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AE3" w:rsidRPr="00261520" w:rsidRDefault="00D45AE3" w:rsidP="00D45AE3">
      <w:pPr>
        <w:rPr>
          <w:b/>
          <w:color w:val="auto"/>
          <w:sz w:val="28"/>
          <w:szCs w:val="28"/>
          <w:lang w:val="es-PE"/>
        </w:rPr>
      </w:pPr>
      <w:r>
        <w:rPr>
          <w:b/>
          <w:sz w:val="28"/>
          <w:szCs w:val="28"/>
          <w:lang w:val="es-PE"/>
        </w:rPr>
        <w:t>2.1</w:t>
      </w:r>
      <w:r w:rsidRPr="005D059A">
        <w:rPr>
          <w:b/>
          <w:sz w:val="28"/>
          <w:szCs w:val="28"/>
          <w:lang w:val="es-PE"/>
        </w:rPr>
        <w:t xml:space="preserve">. </w:t>
      </w:r>
      <w:bookmarkStart w:id="0" w:name="_GoBack"/>
      <w:proofErr w:type="spellStart"/>
      <w:r w:rsidRPr="00261520">
        <w:rPr>
          <w:b/>
          <w:color w:val="auto"/>
          <w:sz w:val="28"/>
          <w:szCs w:val="28"/>
          <w:lang w:val="es-PE"/>
        </w:rPr>
        <w:t>Situations</w:t>
      </w:r>
      <w:proofErr w:type="spellEnd"/>
      <w:r w:rsidRPr="00261520">
        <w:rPr>
          <w:b/>
          <w:color w:val="auto"/>
          <w:sz w:val="28"/>
          <w:szCs w:val="28"/>
          <w:lang w:val="es-PE"/>
        </w:rPr>
        <w:t xml:space="preserve"> à </w:t>
      </w:r>
      <w:proofErr w:type="spellStart"/>
      <w:r w:rsidRPr="00261520">
        <w:rPr>
          <w:b/>
          <w:color w:val="auto"/>
          <w:sz w:val="28"/>
          <w:szCs w:val="28"/>
          <w:lang w:val="es-PE"/>
        </w:rPr>
        <w:t>régulariser</w:t>
      </w:r>
      <w:bookmarkEnd w:id="0"/>
      <w:proofErr w:type="spellEnd"/>
    </w:p>
    <w:p w:rsidR="00D45AE3" w:rsidRPr="005D059A" w:rsidRDefault="00D45AE3" w:rsidP="00D45AE3">
      <w:pPr>
        <w:jc w:val="both"/>
        <w:rPr>
          <w:lang w:val="es-PE"/>
        </w:rPr>
      </w:pPr>
    </w:p>
    <w:p w:rsidR="00D45AE3" w:rsidRPr="005D059A" w:rsidRDefault="00D45AE3" w:rsidP="00D45AE3">
      <w:pPr>
        <w:jc w:val="both"/>
      </w:pPr>
      <w:r w:rsidRPr="007662E0">
        <w:rPr>
          <w:lang w:val="fr-FR"/>
        </w:rPr>
        <w:t>Père</w:t>
      </w:r>
      <w:r w:rsidRPr="005D059A">
        <w:t xml:space="preserve"> </w:t>
      </w:r>
      <w:r>
        <w:t>Francesco CEREDA</w:t>
      </w:r>
      <w:r w:rsidRPr="005D059A">
        <w:t xml:space="preserve"> </w:t>
      </w:r>
    </w:p>
    <w:p w:rsidR="00D45AE3" w:rsidRPr="00BA7ACE" w:rsidRDefault="00D45AE3" w:rsidP="00D45AE3">
      <w:pPr>
        <w:pStyle w:val="Header"/>
        <w:tabs>
          <w:tab w:val="clear" w:pos="9638"/>
          <w:tab w:val="left" w:pos="708"/>
          <w:tab w:val="right" w:pos="9612"/>
        </w:tabs>
        <w:jc w:val="both"/>
        <w:rPr>
          <w:rFonts w:ascii="Bookman Old Style" w:hAnsi="Bookman Old Style"/>
          <w:color w:val="auto"/>
          <w:sz w:val="20"/>
          <w:szCs w:val="20"/>
          <w:lang w:val="fr-FR"/>
        </w:rPr>
      </w:pPr>
      <w:r w:rsidRPr="00BA7ACE">
        <w:rPr>
          <w:rFonts w:eastAsia="Times New Roman" w:hAnsi="Times New Roman" w:cs="Times New Roman"/>
          <w:i/>
          <w:lang w:val="fr-FR"/>
        </w:rPr>
        <w:t>Vicaire du Recteur Majeur</w:t>
      </w:r>
    </w:p>
    <w:p w:rsidR="00D45AE3" w:rsidRDefault="00D45AE3" w:rsidP="00D45AE3">
      <w:pPr>
        <w:pStyle w:val="Header"/>
        <w:tabs>
          <w:tab w:val="clear" w:pos="9638"/>
          <w:tab w:val="left" w:pos="708"/>
          <w:tab w:val="right" w:pos="9612"/>
        </w:tabs>
        <w:spacing w:before="120"/>
        <w:jc w:val="both"/>
        <w:rPr>
          <w:rFonts w:ascii="Bookman Old Style" w:hAnsi="Bookman Old Style"/>
          <w:color w:val="auto"/>
          <w:sz w:val="20"/>
          <w:szCs w:val="20"/>
          <w:lang w:val="fr-FR"/>
        </w:rPr>
      </w:pPr>
    </w:p>
    <w:p w:rsidR="00D45AE3" w:rsidRDefault="00D45AE3" w:rsidP="00D45AE3">
      <w:pPr>
        <w:pStyle w:val="Header"/>
        <w:tabs>
          <w:tab w:val="clear" w:pos="9638"/>
          <w:tab w:val="left" w:pos="708"/>
          <w:tab w:val="right" w:pos="9612"/>
        </w:tabs>
        <w:spacing w:before="120"/>
        <w:jc w:val="both"/>
        <w:rPr>
          <w:rFonts w:ascii="Bookman Old Style" w:hAnsi="Bookman Old Style"/>
          <w:color w:val="auto"/>
          <w:sz w:val="20"/>
          <w:szCs w:val="20"/>
          <w:lang w:val="fr-FR"/>
        </w:rPr>
      </w:pPr>
    </w:p>
    <w:p w:rsidR="00D45AE3" w:rsidRDefault="00D45AE3" w:rsidP="00D45AE3">
      <w:pPr>
        <w:pStyle w:val="Header"/>
        <w:tabs>
          <w:tab w:val="clear" w:pos="9638"/>
          <w:tab w:val="left" w:pos="708"/>
          <w:tab w:val="right" w:pos="9612"/>
        </w:tabs>
        <w:spacing w:before="120"/>
        <w:jc w:val="both"/>
        <w:rPr>
          <w:rFonts w:ascii="Bookman Old Style" w:hAnsi="Bookman Old Style"/>
          <w:color w:val="auto"/>
          <w:sz w:val="20"/>
          <w:szCs w:val="20"/>
          <w:lang w:val="fr-FR"/>
        </w:rPr>
      </w:pPr>
    </w:p>
    <w:p w:rsidR="00D45AE3" w:rsidRDefault="00D45AE3" w:rsidP="00D45AE3">
      <w:pPr>
        <w:pStyle w:val="Header"/>
        <w:tabs>
          <w:tab w:val="clear" w:pos="9638"/>
          <w:tab w:val="left" w:pos="708"/>
          <w:tab w:val="right" w:pos="9612"/>
        </w:tabs>
        <w:spacing w:before="120"/>
        <w:jc w:val="both"/>
        <w:rPr>
          <w:rFonts w:ascii="Bookman Old Style" w:hAnsi="Bookman Old Style"/>
          <w:color w:val="auto"/>
          <w:sz w:val="20"/>
          <w:szCs w:val="20"/>
          <w:lang w:val="fr-FR"/>
        </w:rPr>
      </w:pPr>
    </w:p>
    <w:p w:rsidR="00D45AE3" w:rsidRPr="007F6349" w:rsidRDefault="00D45AE3" w:rsidP="00D45AE3">
      <w:pPr>
        <w:pStyle w:val="Header"/>
        <w:tabs>
          <w:tab w:val="clear" w:pos="9638"/>
          <w:tab w:val="left" w:pos="708"/>
          <w:tab w:val="right" w:pos="9612"/>
        </w:tabs>
        <w:spacing w:before="120"/>
        <w:jc w:val="both"/>
        <w:rPr>
          <w:rFonts w:ascii="Bookman Old Style" w:hAnsi="Bookman Old Style"/>
          <w:color w:val="auto"/>
          <w:sz w:val="20"/>
          <w:szCs w:val="20"/>
          <w:lang w:val="fr-FR"/>
        </w:rPr>
      </w:pPr>
      <w:r>
        <w:rPr>
          <w:rFonts w:ascii="Bookman Old Style" w:hAnsi="Bookman Old Style"/>
          <w:color w:val="auto"/>
          <w:sz w:val="20"/>
          <w:szCs w:val="20"/>
          <w:lang w:val="fr-FR"/>
        </w:rPr>
        <w:tab/>
      </w:r>
      <w:r w:rsidRPr="00261520">
        <w:rPr>
          <w:rFonts w:ascii="Bookman Old Style" w:hAnsi="Bookman Old Style"/>
          <w:color w:val="auto"/>
          <w:sz w:val="20"/>
          <w:szCs w:val="20"/>
          <w:lang w:val="fr-FR"/>
        </w:rPr>
        <w:t>J’in</w:t>
      </w:r>
      <w:r w:rsidRPr="007F6349">
        <w:rPr>
          <w:rFonts w:ascii="Bookman Old Style" w:hAnsi="Bookman Old Style"/>
          <w:color w:val="auto"/>
          <w:sz w:val="20"/>
          <w:szCs w:val="20"/>
          <w:lang w:val="fr-FR"/>
        </w:rPr>
        <w:t xml:space="preserve">dique deux sujets de discipline religieuse concernant la vie des confrères et celle des communautés, et qui ont des répercussions sur la vie de la Province. Parfois ces situations ne sont pas prises très au sérieux alors qu’elles méritent d’être abordées sans tarder ; attendre longtemps ne résout pas les problèmes mais les aggrave. </w:t>
      </w:r>
    </w:p>
    <w:p w:rsidR="00D45AE3" w:rsidRPr="007F6349" w:rsidRDefault="00D45AE3" w:rsidP="00D45AE3">
      <w:pPr>
        <w:pStyle w:val="Header"/>
        <w:tabs>
          <w:tab w:val="clear" w:pos="9638"/>
          <w:tab w:val="left" w:pos="708"/>
          <w:tab w:val="right" w:pos="9612"/>
        </w:tabs>
        <w:spacing w:before="120"/>
        <w:jc w:val="both"/>
        <w:rPr>
          <w:rFonts w:ascii="Bookman Old Style" w:hAnsi="Bookman Old Style"/>
          <w:color w:val="auto"/>
          <w:sz w:val="20"/>
          <w:szCs w:val="20"/>
          <w:lang w:val="fr-FR"/>
        </w:rPr>
      </w:pPr>
    </w:p>
    <w:p w:rsidR="00D45AE3" w:rsidRPr="007F6349" w:rsidRDefault="00D45AE3" w:rsidP="00D45AE3">
      <w:pPr>
        <w:pStyle w:val="Header"/>
        <w:tabs>
          <w:tab w:val="clear" w:pos="9638"/>
          <w:tab w:val="left" w:pos="708"/>
          <w:tab w:val="right" w:pos="9612"/>
        </w:tabs>
        <w:spacing w:before="120"/>
        <w:ind w:firstLine="709"/>
        <w:jc w:val="both"/>
        <w:rPr>
          <w:rFonts w:ascii="Bookman Old Style" w:eastAsia="Bookman Old Style Bold" w:hAnsi="Bookman Old Style" w:cs="Bookman Old Style Bold"/>
          <w:b/>
          <w:bCs/>
          <w:color w:val="auto"/>
          <w:sz w:val="22"/>
          <w:szCs w:val="22"/>
          <w:lang w:val="fr-FR"/>
        </w:rPr>
      </w:pPr>
      <w:r w:rsidRPr="007F6349">
        <w:rPr>
          <w:rFonts w:ascii="Bookman Old Style" w:hAnsi="Bookman Old Style"/>
          <w:b/>
          <w:bCs/>
          <w:color w:val="auto"/>
          <w:sz w:val="22"/>
          <w:szCs w:val="22"/>
          <w:lang w:val="fr-FR"/>
        </w:rPr>
        <w:t>1. Absences de la communauté religieuse</w:t>
      </w:r>
    </w:p>
    <w:p w:rsidR="00D45AE3" w:rsidRPr="007F6349" w:rsidRDefault="00D45AE3" w:rsidP="00D45AE3">
      <w:pPr>
        <w:pStyle w:val="Header"/>
        <w:tabs>
          <w:tab w:val="clear" w:pos="9638"/>
          <w:tab w:val="left" w:pos="708"/>
          <w:tab w:val="right" w:pos="9612"/>
        </w:tabs>
        <w:spacing w:before="120"/>
        <w:ind w:firstLine="709"/>
        <w:jc w:val="both"/>
        <w:rPr>
          <w:rFonts w:ascii="Bookman Old Style" w:hAnsi="Bookman Old Style"/>
          <w:color w:val="auto"/>
          <w:sz w:val="20"/>
          <w:szCs w:val="20"/>
          <w:lang w:val="fr-FR"/>
        </w:rPr>
      </w:pPr>
      <w:r w:rsidRPr="007F6349">
        <w:rPr>
          <w:rFonts w:ascii="Bookman Old Style" w:hAnsi="Bookman Old Style"/>
          <w:color w:val="auto"/>
          <w:sz w:val="20"/>
          <w:szCs w:val="20"/>
          <w:lang w:val="fr-FR"/>
        </w:rPr>
        <w:t xml:space="preserve">Avant tout, nous devons aborder les situations d’absences de la communauté religieuse que l’on peut vérifier dans chaque Province ou Vice-province. Il y a trois types d’absences de la communauté : absences légitimes, absences en cours de règlement, absences illégitimes. </w:t>
      </w:r>
    </w:p>
    <w:p w:rsidR="00D45AE3" w:rsidRPr="007F6349" w:rsidRDefault="00D45AE3" w:rsidP="00D45AE3">
      <w:pPr>
        <w:pStyle w:val="Header"/>
        <w:numPr>
          <w:ilvl w:val="1"/>
          <w:numId w:val="1"/>
        </w:numPr>
        <w:tabs>
          <w:tab w:val="clear" w:pos="9638"/>
          <w:tab w:val="left" w:pos="708"/>
          <w:tab w:val="left" w:pos="1134"/>
          <w:tab w:val="right" w:pos="9612"/>
        </w:tabs>
        <w:spacing w:before="120"/>
        <w:ind w:left="0" w:firstLine="709"/>
        <w:jc w:val="both"/>
        <w:rPr>
          <w:rFonts w:ascii="Bookman Old Style" w:hAnsi="Bookman Old Style"/>
          <w:i/>
          <w:iCs/>
          <w:color w:val="auto"/>
          <w:sz w:val="20"/>
          <w:szCs w:val="20"/>
          <w:lang w:val="fr-FR"/>
        </w:rPr>
      </w:pPr>
      <w:r w:rsidRPr="007F6349">
        <w:rPr>
          <w:rFonts w:ascii="Bookman Old Style" w:hAnsi="Bookman Old Style"/>
          <w:i/>
          <w:iCs/>
          <w:color w:val="auto"/>
          <w:sz w:val="20"/>
          <w:szCs w:val="20"/>
          <w:lang w:val="fr-FR"/>
        </w:rPr>
        <w:t>Absence légitime </w:t>
      </w:r>
      <w:r w:rsidRPr="007F6349">
        <w:rPr>
          <w:rFonts w:ascii="Bookman Old Style" w:hAnsi="Bookman Old Style"/>
          <w:iCs/>
          <w:color w:val="auto"/>
          <w:sz w:val="20"/>
          <w:szCs w:val="20"/>
          <w:lang w:val="fr-FR"/>
        </w:rPr>
        <w:t>:</w:t>
      </w:r>
      <w:r w:rsidRPr="007F6349">
        <w:rPr>
          <w:rFonts w:ascii="Bookman Old Style" w:hAnsi="Bookman Old Style"/>
          <w:i/>
          <w:iCs/>
          <w:color w:val="auto"/>
          <w:sz w:val="20"/>
          <w:szCs w:val="20"/>
          <w:lang w:val="fr-FR"/>
        </w:rPr>
        <w:t xml:space="preserve"> </w:t>
      </w:r>
      <w:r w:rsidRPr="007F6349">
        <w:rPr>
          <w:rFonts w:ascii="Bookman Old Style" w:hAnsi="Bookman Old Style"/>
          <w:iCs/>
          <w:color w:val="auto"/>
          <w:sz w:val="20"/>
          <w:szCs w:val="20"/>
          <w:lang w:val="fr-FR"/>
        </w:rPr>
        <w:t>c’est le cas de confrères qui se trouvent dans une situation réglée par un rescrit. Il peut s’agir d’absence de la communauté religieuse pour un an, autorisée par le Provincial et son Conseil, absence pour motifs d’apostolat, d’</w:t>
      </w:r>
      <w:proofErr w:type="spellStart"/>
      <w:r w:rsidRPr="007F6349">
        <w:rPr>
          <w:rFonts w:ascii="Bookman Old Style" w:hAnsi="Bookman Old Style"/>
          <w:iCs/>
          <w:color w:val="auto"/>
          <w:sz w:val="20"/>
          <w:szCs w:val="20"/>
          <w:lang w:val="fr-FR"/>
        </w:rPr>
        <w:t>exclaustration</w:t>
      </w:r>
      <w:proofErr w:type="spellEnd"/>
      <w:r w:rsidRPr="007F6349">
        <w:rPr>
          <w:rFonts w:ascii="Bookman Old Style" w:hAnsi="Bookman Old Style"/>
          <w:iCs/>
          <w:color w:val="auto"/>
          <w:sz w:val="20"/>
          <w:szCs w:val="20"/>
          <w:lang w:val="fr-FR"/>
        </w:rPr>
        <w:t>, de passage probatoire dans un autre Institut religieux, d’indult permettant de quitter la Congrégation en vue de l’</w:t>
      </w:r>
      <w:proofErr w:type="spellStart"/>
      <w:r w:rsidRPr="007F6349">
        <w:rPr>
          <w:rFonts w:ascii="Bookman Old Style" w:hAnsi="Bookman Old Style"/>
          <w:iCs/>
          <w:color w:val="auto"/>
          <w:sz w:val="20"/>
          <w:szCs w:val="20"/>
          <w:lang w:val="fr-FR"/>
        </w:rPr>
        <w:t>incardination</w:t>
      </w:r>
      <w:proofErr w:type="spellEnd"/>
      <w:r w:rsidRPr="007F6349">
        <w:rPr>
          <w:rFonts w:ascii="Bookman Old Style" w:hAnsi="Bookman Old Style"/>
          <w:iCs/>
          <w:color w:val="auto"/>
          <w:sz w:val="20"/>
          <w:szCs w:val="20"/>
          <w:lang w:val="fr-FR"/>
        </w:rPr>
        <w:t xml:space="preserve"> « </w:t>
      </w:r>
      <w:proofErr w:type="spellStart"/>
      <w:r w:rsidRPr="007F6349">
        <w:rPr>
          <w:rFonts w:ascii="Bookman Old Style" w:hAnsi="Bookman Old Style"/>
          <w:iCs/>
          <w:color w:val="auto"/>
          <w:sz w:val="20"/>
          <w:szCs w:val="20"/>
          <w:lang w:val="fr-FR"/>
        </w:rPr>
        <w:t>praevio</w:t>
      </w:r>
      <w:proofErr w:type="spellEnd"/>
      <w:r w:rsidRPr="007F6349">
        <w:rPr>
          <w:rFonts w:ascii="Bookman Old Style" w:hAnsi="Bookman Old Style"/>
          <w:iCs/>
          <w:color w:val="auto"/>
          <w:sz w:val="20"/>
          <w:szCs w:val="20"/>
          <w:lang w:val="fr-FR"/>
        </w:rPr>
        <w:t xml:space="preserve"> </w:t>
      </w:r>
      <w:proofErr w:type="spellStart"/>
      <w:r w:rsidRPr="007F6349">
        <w:rPr>
          <w:rFonts w:ascii="Bookman Old Style" w:hAnsi="Bookman Old Style"/>
          <w:iCs/>
          <w:color w:val="auto"/>
          <w:sz w:val="20"/>
          <w:szCs w:val="20"/>
          <w:lang w:val="fr-FR"/>
        </w:rPr>
        <w:t>experimento</w:t>
      </w:r>
      <w:proofErr w:type="spellEnd"/>
      <w:r w:rsidRPr="007F6349">
        <w:rPr>
          <w:rFonts w:ascii="Bookman Old Style" w:hAnsi="Bookman Old Style"/>
          <w:iCs/>
          <w:color w:val="auto"/>
          <w:sz w:val="20"/>
          <w:szCs w:val="20"/>
          <w:lang w:val="fr-FR"/>
        </w:rPr>
        <w:t> » [après probation préalable] dans un diocèse.</w:t>
      </w:r>
    </w:p>
    <w:p w:rsidR="00D45AE3" w:rsidRPr="007F6349" w:rsidRDefault="00D45AE3" w:rsidP="00D45AE3">
      <w:pPr>
        <w:pStyle w:val="Header"/>
        <w:tabs>
          <w:tab w:val="clear" w:pos="9638"/>
          <w:tab w:val="left" w:pos="708"/>
          <w:tab w:val="right" w:pos="9612"/>
        </w:tabs>
        <w:spacing w:before="120"/>
        <w:jc w:val="both"/>
        <w:rPr>
          <w:rFonts w:ascii="Bookman Old Style" w:hAnsi="Bookman Old Style"/>
          <w:color w:val="auto"/>
          <w:sz w:val="20"/>
          <w:szCs w:val="20"/>
          <w:lang w:val="fr-FR"/>
        </w:rPr>
      </w:pPr>
      <w:r w:rsidRPr="00C12AD5">
        <w:rPr>
          <w:rFonts w:ascii="Bookman Old Style" w:hAnsi="Bookman Old Style"/>
          <w:color w:val="auto"/>
          <w:sz w:val="20"/>
          <w:szCs w:val="20"/>
          <w:lang w:val="fr-FR"/>
        </w:rPr>
        <w:tab/>
      </w:r>
      <w:r w:rsidRPr="007F6349">
        <w:rPr>
          <w:rFonts w:ascii="Bookman Old Style" w:hAnsi="Bookman Old Style"/>
          <w:color w:val="auto"/>
          <w:sz w:val="20"/>
          <w:szCs w:val="20"/>
          <w:lang w:val="fr-FR"/>
        </w:rPr>
        <w:t>Les confrères se trouvant dans les situations ci-dessus demeurent dans la communauté d’appartenance tant que n’a pas été publié le rescrit l’autorisant à s’absenter de la maison religieuse, ou le décret exécutif de l’Évêque qui l’accueille « </w:t>
      </w:r>
      <w:proofErr w:type="spellStart"/>
      <w:r w:rsidRPr="007F6349">
        <w:rPr>
          <w:rFonts w:ascii="Bookman Old Style" w:hAnsi="Bookman Old Style"/>
          <w:color w:val="auto"/>
          <w:sz w:val="20"/>
          <w:szCs w:val="20"/>
          <w:lang w:val="fr-FR"/>
        </w:rPr>
        <w:t>praevio</w:t>
      </w:r>
      <w:proofErr w:type="spellEnd"/>
      <w:r w:rsidRPr="007F6349">
        <w:rPr>
          <w:rFonts w:ascii="Bookman Old Style" w:hAnsi="Bookman Old Style"/>
          <w:color w:val="auto"/>
          <w:sz w:val="20"/>
          <w:szCs w:val="20"/>
          <w:lang w:val="fr-FR"/>
        </w:rPr>
        <w:t xml:space="preserve"> </w:t>
      </w:r>
      <w:proofErr w:type="spellStart"/>
      <w:r w:rsidRPr="007F6349">
        <w:rPr>
          <w:rFonts w:ascii="Bookman Old Style" w:hAnsi="Bookman Old Style"/>
          <w:color w:val="auto"/>
          <w:sz w:val="20"/>
          <w:szCs w:val="20"/>
          <w:lang w:val="fr-FR"/>
        </w:rPr>
        <w:t>experimento</w:t>
      </w:r>
      <w:proofErr w:type="spellEnd"/>
      <w:r w:rsidRPr="007F6349">
        <w:rPr>
          <w:rFonts w:ascii="Bookman Old Style" w:hAnsi="Bookman Old Style"/>
          <w:color w:val="auto"/>
          <w:sz w:val="20"/>
          <w:szCs w:val="20"/>
          <w:lang w:val="fr-FR"/>
        </w:rPr>
        <w:t> », ou la lettre du Supérieur Général de l’Institut religieux auquel le confrère entend passer.</w:t>
      </w:r>
    </w:p>
    <w:p w:rsidR="00D45AE3" w:rsidRPr="007F6349" w:rsidRDefault="00D45AE3" w:rsidP="00D45AE3">
      <w:pPr>
        <w:pStyle w:val="Header"/>
        <w:tabs>
          <w:tab w:val="clear" w:pos="9638"/>
          <w:tab w:val="left" w:pos="708"/>
          <w:tab w:val="right" w:pos="9612"/>
        </w:tabs>
        <w:spacing w:before="120"/>
        <w:jc w:val="both"/>
        <w:rPr>
          <w:rFonts w:ascii="Bookman Old Style" w:hAnsi="Bookman Old Style"/>
          <w:color w:val="auto"/>
          <w:sz w:val="20"/>
          <w:szCs w:val="20"/>
          <w:lang w:val="fr-FR"/>
        </w:rPr>
      </w:pPr>
      <w:r w:rsidRPr="007F6349">
        <w:rPr>
          <w:rFonts w:ascii="Bookman Old Style" w:hAnsi="Bookman Old Style"/>
          <w:color w:val="auto"/>
          <w:sz w:val="20"/>
          <w:szCs w:val="20"/>
          <w:lang w:val="fr-FR"/>
        </w:rPr>
        <w:tab/>
        <w:t xml:space="preserve">Après l’accomplissement formel des actes requis par les normes canoniques pour chaque situation, les confrères restent membres de la Congrégation et figurent sur la liste de la Maison provinciale avec une note mentionnant « temporairement absents ».  </w:t>
      </w:r>
    </w:p>
    <w:p w:rsidR="00D45AE3" w:rsidRPr="007F6349" w:rsidRDefault="00D45AE3" w:rsidP="00D45AE3">
      <w:pPr>
        <w:pStyle w:val="Header"/>
        <w:tabs>
          <w:tab w:val="clear" w:pos="9638"/>
          <w:tab w:val="left" w:pos="708"/>
          <w:tab w:val="right" w:pos="9612"/>
        </w:tabs>
        <w:ind w:firstLine="709"/>
        <w:jc w:val="both"/>
        <w:rPr>
          <w:rFonts w:ascii="Bookman Old Style" w:hAnsi="Bookman Old Style"/>
          <w:i/>
          <w:iCs/>
          <w:color w:val="auto"/>
          <w:sz w:val="20"/>
          <w:szCs w:val="20"/>
          <w:lang w:val="fr-FR"/>
        </w:rPr>
      </w:pPr>
    </w:p>
    <w:p w:rsidR="00D45AE3" w:rsidRPr="007F6349" w:rsidRDefault="00D45AE3" w:rsidP="00D45AE3">
      <w:pPr>
        <w:pStyle w:val="Header"/>
        <w:numPr>
          <w:ilvl w:val="1"/>
          <w:numId w:val="1"/>
        </w:numPr>
        <w:tabs>
          <w:tab w:val="clear" w:pos="9638"/>
          <w:tab w:val="left" w:pos="708"/>
          <w:tab w:val="left" w:pos="1134"/>
          <w:tab w:val="right" w:pos="9612"/>
        </w:tabs>
        <w:ind w:left="0" w:firstLine="709"/>
        <w:jc w:val="both"/>
        <w:rPr>
          <w:rFonts w:ascii="Bookman Old Style" w:hAnsi="Bookman Old Style"/>
          <w:i/>
          <w:iCs/>
          <w:color w:val="auto"/>
          <w:sz w:val="20"/>
          <w:szCs w:val="20"/>
          <w:lang w:val="fr-FR"/>
        </w:rPr>
      </w:pPr>
      <w:r w:rsidRPr="007F6349">
        <w:rPr>
          <w:rFonts w:ascii="Bookman Old Style" w:hAnsi="Bookman Old Style"/>
          <w:i/>
          <w:iCs/>
          <w:color w:val="auto"/>
          <w:sz w:val="20"/>
          <w:szCs w:val="20"/>
          <w:lang w:val="fr-FR"/>
        </w:rPr>
        <w:t xml:space="preserve">Absence en cours de règlement : </w:t>
      </w:r>
      <w:r w:rsidRPr="007F6349">
        <w:rPr>
          <w:rFonts w:ascii="Bookman Old Style" w:hAnsi="Bookman Old Style"/>
          <w:iCs/>
          <w:color w:val="auto"/>
          <w:sz w:val="20"/>
          <w:szCs w:val="20"/>
          <w:lang w:val="fr-FR"/>
        </w:rPr>
        <w:t xml:space="preserve">c’est le cas de confrères qui ont déjà présenté une demande de dispense du célibat et des obligations de l’ordination, ou qui ont sollicité l’indult pour quitter la Congrégation. Ces confrères apparaissent dans la liste finale de l’Annuaire 2016 de la Congrégation avec le sigle « F ». L’instruction pour traiter ces situations et recueillir la documentation nécessaire doit être lancée en temps utile et s’effectuer en des délais raisonnables de manière à parvenir promptement à une solution.  </w:t>
      </w:r>
    </w:p>
    <w:p w:rsidR="00D45AE3" w:rsidRPr="007F6349" w:rsidRDefault="00D45AE3" w:rsidP="00D45AE3">
      <w:pPr>
        <w:pStyle w:val="Header"/>
        <w:tabs>
          <w:tab w:val="clear" w:pos="9638"/>
          <w:tab w:val="left" w:pos="708"/>
          <w:tab w:val="right" w:pos="9612"/>
        </w:tabs>
        <w:ind w:firstLine="709"/>
        <w:jc w:val="both"/>
        <w:rPr>
          <w:rFonts w:ascii="Bookman Old Style" w:hAnsi="Bookman Old Style"/>
          <w:i/>
          <w:iCs/>
          <w:color w:val="auto"/>
          <w:sz w:val="20"/>
          <w:szCs w:val="20"/>
          <w:lang w:val="fr-FR"/>
        </w:rPr>
      </w:pPr>
    </w:p>
    <w:p w:rsidR="00D45AE3" w:rsidRPr="007F6349" w:rsidRDefault="00D45AE3" w:rsidP="00D45AE3">
      <w:pPr>
        <w:pStyle w:val="Header"/>
        <w:numPr>
          <w:ilvl w:val="1"/>
          <w:numId w:val="1"/>
        </w:numPr>
        <w:tabs>
          <w:tab w:val="clear" w:pos="9638"/>
          <w:tab w:val="left" w:pos="708"/>
          <w:tab w:val="left" w:pos="1134"/>
          <w:tab w:val="right" w:pos="9612"/>
        </w:tabs>
        <w:ind w:left="0" w:firstLine="709"/>
        <w:jc w:val="both"/>
        <w:rPr>
          <w:rFonts w:ascii="Bookman Old Style" w:hAnsi="Bookman Old Style"/>
          <w:iCs/>
          <w:color w:val="auto"/>
          <w:sz w:val="20"/>
          <w:szCs w:val="20"/>
          <w:lang w:val="fr-FR"/>
        </w:rPr>
      </w:pPr>
      <w:r w:rsidRPr="007F6349">
        <w:rPr>
          <w:rFonts w:ascii="Bookman Old Style" w:hAnsi="Bookman Old Style"/>
          <w:i/>
          <w:iCs/>
          <w:color w:val="auto"/>
          <w:sz w:val="20"/>
          <w:szCs w:val="20"/>
          <w:lang w:val="fr-FR"/>
        </w:rPr>
        <w:t xml:space="preserve">Absence illégitime : </w:t>
      </w:r>
      <w:r w:rsidRPr="007F6349">
        <w:rPr>
          <w:rFonts w:ascii="Bookman Old Style" w:hAnsi="Bookman Old Style"/>
          <w:iCs/>
          <w:color w:val="auto"/>
          <w:sz w:val="20"/>
          <w:szCs w:val="20"/>
          <w:lang w:val="fr-FR"/>
        </w:rPr>
        <w:t>c’est le cas de confrères qui ont pris leurs distances d’avec la communauté sans la permission du Supérieur, ou qui ont contracté mariage civil. Ils apparaissent dans la liste finale de l’Annuaire 2016 de la Congrégation avec le sigle « F ». Les confrères marqués de ce sigle ne sont insérés dans aucune communauté ; ils sont précisément absents. Nous voudrions pouvoir déjà arriver à établir l’Annuaire 2017 et, quoi qu’il en soit, à « régulariser » toutes ces situations avant le prochain Chapitre Général.</w:t>
      </w:r>
    </w:p>
    <w:p w:rsidR="00D45AE3" w:rsidRPr="007F6349" w:rsidRDefault="00D45AE3" w:rsidP="00D45AE3">
      <w:pPr>
        <w:pStyle w:val="ListParagraph"/>
        <w:rPr>
          <w:rFonts w:ascii="Bookman Old Style" w:hAnsi="Bookman Old Style"/>
          <w:iCs/>
          <w:color w:val="auto"/>
          <w:sz w:val="20"/>
          <w:szCs w:val="20"/>
          <w:lang w:val="fr-FR"/>
        </w:rPr>
      </w:pPr>
    </w:p>
    <w:p w:rsidR="00D45AE3" w:rsidRPr="007F6349" w:rsidRDefault="00D45AE3" w:rsidP="00D45AE3">
      <w:pPr>
        <w:pStyle w:val="Header"/>
        <w:tabs>
          <w:tab w:val="clear" w:pos="9638"/>
          <w:tab w:val="left" w:pos="708"/>
          <w:tab w:val="left" w:pos="1134"/>
          <w:tab w:val="right" w:pos="9612"/>
        </w:tabs>
        <w:jc w:val="both"/>
        <w:rPr>
          <w:rFonts w:ascii="Bookman Old Style" w:hAnsi="Bookman Old Style"/>
          <w:iCs/>
          <w:color w:val="auto"/>
          <w:sz w:val="20"/>
          <w:szCs w:val="20"/>
          <w:lang w:val="fr-FR"/>
        </w:rPr>
      </w:pPr>
      <w:r w:rsidRPr="007F6349">
        <w:rPr>
          <w:rFonts w:ascii="Bookman Old Style" w:hAnsi="Bookman Old Style"/>
          <w:iCs/>
          <w:color w:val="auto"/>
          <w:sz w:val="20"/>
          <w:szCs w:val="20"/>
          <w:lang w:val="fr-FR"/>
        </w:rPr>
        <w:tab/>
        <w:t>Il faut avoir conscience que leur situation est irrégulière et doit être abordée et clarifiée rapidement, ne serait-ce que pour éviter des situations de contre-témoignage manifeste par rapport aux obligations librement contractées par la profession religieuse et l’ordination presbytérale ou diaconale.</w:t>
      </w:r>
    </w:p>
    <w:p w:rsidR="00D45AE3" w:rsidRPr="007F6349" w:rsidRDefault="00D45AE3" w:rsidP="00D45AE3">
      <w:pPr>
        <w:pStyle w:val="Header"/>
        <w:tabs>
          <w:tab w:val="clear" w:pos="9638"/>
          <w:tab w:val="left" w:pos="708"/>
          <w:tab w:val="left" w:pos="1134"/>
          <w:tab w:val="right" w:pos="9612"/>
        </w:tabs>
        <w:jc w:val="both"/>
        <w:rPr>
          <w:rFonts w:ascii="Bookman Old Style" w:hAnsi="Bookman Old Style"/>
          <w:iCs/>
          <w:color w:val="auto"/>
          <w:sz w:val="20"/>
          <w:szCs w:val="20"/>
          <w:lang w:val="fr-FR"/>
        </w:rPr>
      </w:pPr>
      <w:r w:rsidRPr="007F6349">
        <w:rPr>
          <w:rFonts w:ascii="Bookman Old Style" w:hAnsi="Bookman Old Style"/>
          <w:iCs/>
          <w:color w:val="auto"/>
          <w:sz w:val="20"/>
          <w:szCs w:val="20"/>
          <w:lang w:val="fr-FR"/>
        </w:rPr>
        <w:tab/>
      </w:r>
    </w:p>
    <w:p w:rsidR="00D45AE3" w:rsidRDefault="00D45AE3" w:rsidP="00D45AE3">
      <w:pPr>
        <w:pStyle w:val="Header"/>
        <w:tabs>
          <w:tab w:val="clear" w:pos="9638"/>
          <w:tab w:val="left" w:pos="708"/>
          <w:tab w:val="left" w:pos="1134"/>
          <w:tab w:val="right" w:pos="9612"/>
        </w:tabs>
        <w:jc w:val="both"/>
        <w:rPr>
          <w:rFonts w:ascii="Bookman Old Style" w:hAnsi="Bookman Old Style"/>
          <w:color w:val="auto"/>
          <w:sz w:val="20"/>
          <w:szCs w:val="20"/>
          <w:lang w:val="fr-FR"/>
        </w:rPr>
      </w:pPr>
      <w:r w:rsidRPr="007F6349">
        <w:rPr>
          <w:rFonts w:ascii="Bookman Old Style" w:hAnsi="Bookman Old Style"/>
          <w:iCs/>
          <w:color w:val="auto"/>
          <w:sz w:val="20"/>
          <w:szCs w:val="20"/>
          <w:lang w:val="fr-FR"/>
        </w:rPr>
        <w:lastRenderedPageBreak/>
        <w:tab/>
        <w:t>Le Secrétaire Général signalera les situations qui se présentent et la manière de les aborder, en consultant éventuellement le Bureau Juridique et le Vicaire du Recteur Majeur. Il est bon de se rappeler que</w:t>
      </w:r>
      <w:r w:rsidRPr="007F6349">
        <w:rPr>
          <w:color w:val="auto"/>
          <w:lang w:val="fr-FR"/>
        </w:rPr>
        <w:t xml:space="preserve"> </w:t>
      </w:r>
      <w:r w:rsidRPr="007F6349">
        <w:rPr>
          <w:rFonts w:ascii="Bookman Old Style" w:hAnsi="Bookman Old Style"/>
          <w:color w:val="auto"/>
          <w:sz w:val="20"/>
          <w:szCs w:val="20"/>
          <w:lang w:val="fr-FR"/>
        </w:rPr>
        <w:t>« le religieux qui s'absente illégitimement de la maison religieuse avec l'intention de se soustraire au pouvoir des Supérieurs sera recherché avec sollicitude par ceux-ci, et aidé à revenir et à persévérer dans sa vocation. » (Can. 665 §2 CIC)</w:t>
      </w:r>
    </w:p>
    <w:p w:rsidR="00D45AE3" w:rsidRPr="007F6349" w:rsidRDefault="00D45AE3" w:rsidP="00D45AE3">
      <w:pPr>
        <w:pStyle w:val="Header"/>
        <w:tabs>
          <w:tab w:val="clear" w:pos="9638"/>
          <w:tab w:val="left" w:pos="708"/>
          <w:tab w:val="left" w:pos="1134"/>
          <w:tab w:val="right" w:pos="9612"/>
        </w:tabs>
        <w:jc w:val="both"/>
        <w:rPr>
          <w:rFonts w:ascii="Bookman Old Style" w:hAnsi="Bookman Old Style"/>
          <w:color w:val="auto"/>
          <w:sz w:val="20"/>
          <w:szCs w:val="20"/>
          <w:lang w:val="fr-FR"/>
        </w:rPr>
      </w:pPr>
    </w:p>
    <w:p w:rsidR="00D45AE3" w:rsidRPr="007F6349" w:rsidRDefault="00D45AE3" w:rsidP="00D45AE3">
      <w:pPr>
        <w:pStyle w:val="Header"/>
        <w:tabs>
          <w:tab w:val="clear" w:pos="9638"/>
          <w:tab w:val="left" w:pos="1134"/>
          <w:tab w:val="right" w:pos="9612"/>
        </w:tabs>
        <w:ind w:firstLine="709"/>
        <w:jc w:val="both"/>
        <w:rPr>
          <w:rFonts w:ascii="Bookman Old Style" w:hAnsi="Bookman Old Style"/>
          <w:iCs/>
          <w:color w:val="auto"/>
          <w:sz w:val="20"/>
          <w:szCs w:val="20"/>
          <w:lang w:val="fr-FR"/>
        </w:rPr>
      </w:pPr>
      <w:r w:rsidRPr="007F6349">
        <w:rPr>
          <w:rFonts w:ascii="Bookman Old Style" w:hAnsi="Bookman Old Style"/>
          <w:color w:val="auto"/>
          <w:sz w:val="20"/>
          <w:szCs w:val="20"/>
          <w:lang w:val="fr-FR"/>
        </w:rPr>
        <w:t xml:space="preserve">Si la situation est irréversible, il faudra, au cas par cas, inviter l’intéressé à solliciter </w:t>
      </w:r>
      <w:r w:rsidRPr="00C12AD5">
        <w:rPr>
          <w:rFonts w:ascii="Bookman Old Style" w:hAnsi="Bookman Old Style"/>
          <w:color w:val="auto"/>
          <w:sz w:val="20"/>
          <w:szCs w:val="20"/>
          <w:lang w:val="fr-FR"/>
        </w:rPr>
        <w:t>l’indult pour quitter la Congrégation et, dans des cas particuliers, pour des raisons graves et établies, à demander la dispense des obligations afférentes à l’ordination sacerdotale. Si cette invitation s’avère sans effet, il faudra évaluer si existent les conditions pour lancer le processus de</w:t>
      </w:r>
      <w:r w:rsidRPr="007F6349">
        <w:rPr>
          <w:rFonts w:ascii="Bookman Old Style" w:hAnsi="Bookman Old Style"/>
          <w:color w:val="auto"/>
          <w:sz w:val="20"/>
          <w:szCs w:val="20"/>
          <w:lang w:val="fr-FR"/>
        </w:rPr>
        <w:t xml:space="preserve"> renvoi (cf. « Éléments juridiques » n</w:t>
      </w:r>
      <w:r w:rsidRPr="007F6349">
        <w:rPr>
          <w:rFonts w:ascii="Bookman Old Style" w:hAnsi="Bookman Old Style"/>
          <w:color w:val="auto"/>
          <w:sz w:val="20"/>
          <w:szCs w:val="20"/>
          <w:vertAlign w:val="superscript"/>
          <w:lang w:val="fr-FR"/>
        </w:rPr>
        <w:t>os</w:t>
      </w:r>
      <w:r w:rsidRPr="007F6349">
        <w:rPr>
          <w:rFonts w:ascii="Bookman Old Style" w:hAnsi="Bookman Old Style"/>
          <w:color w:val="auto"/>
          <w:sz w:val="20"/>
          <w:szCs w:val="20"/>
          <w:lang w:val="fr-FR"/>
        </w:rPr>
        <w:t xml:space="preserve"> 104-114). </w:t>
      </w:r>
    </w:p>
    <w:p w:rsidR="00D45AE3" w:rsidRPr="00C12AD5" w:rsidRDefault="00D45AE3" w:rsidP="00D45AE3">
      <w:pPr>
        <w:ind w:firstLine="709"/>
        <w:rPr>
          <w:rFonts w:ascii="Bookman Old Style" w:eastAsia="Bookman Old Style" w:hAnsi="Bookman Old Style" w:cs="Bookman Old Style"/>
          <w:color w:val="auto"/>
          <w:sz w:val="20"/>
          <w:szCs w:val="20"/>
          <w:shd w:val="clear" w:color="auto" w:fill="000000"/>
          <w:lang w:val="en-US"/>
        </w:rPr>
      </w:pPr>
    </w:p>
    <w:p w:rsidR="00D45AE3" w:rsidRPr="007F6349" w:rsidRDefault="00D45AE3" w:rsidP="00D45AE3">
      <w:pPr>
        <w:pStyle w:val="Header"/>
        <w:tabs>
          <w:tab w:val="clear" w:pos="9638"/>
          <w:tab w:val="left" w:pos="708"/>
          <w:tab w:val="right" w:pos="9612"/>
        </w:tabs>
        <w:ind w:firstLine="709"/>
        <w:jc w:val="both"/>
        <w:rPr>
          <w:rFonts w:ascii="Bookman Old Style" w:eastAsia="Bookman Old Style Bold" w:hAnsi="Bookman Old Style" w:cs="Bookman Old Style Bold"/>
          <w:b/>
          <w:bCs/>
          <w:color w:val="auto"/>
          <w:sz w:val="22"/>
          <w:szCs w:val="22"/>
          <w:lang w:val="fr-FR"/>
        </w:rPr>
      </w:pPr>
      <w:r w:rsidRPr="007F6349">
        <w:rPr>
          <w:rFonts w:ascii="Bookman Old Style" w:hAnsi="Bookman Old Style"/>
          <w:b/>
          <w:bCs/>
          <w:color w:val="auto"/>
          <w:sz w:val="22"/>
          <w:szCs w:val="22"/>
          <w:lang w:val="fr-FR"/>
        </w:rPr>
        <w:t xml:space="preserve">2. Consistance des communautés </w:t>
      </w:r>
    </w:p>
    <w:p w:rsidR="00D45AE3" w:rsidRPr="007F6349" w:rsidRDefault="00D45AE3" w:rsidP="00D45AE3">
      <w:pPr>
        <w:pStyle w:val="Header"/>
        <w:tabs>
          <w:tab w:val="clear" w:pos="9638"/>
          <w:tab w:val="left" w:pos="708"/>
          <w:tab w:val="right" w:pos="9612"/>
        </w:tabs>
        <w:spacing w:before="120"/>
        <w:ind w:firstLine="709"/>
        <w:jc w:val="both"/>
        <w:rPr>
          <w:rFonts w:ascii="Bookman Old Style" w:hAnsi="Bookman Old Style"/>
          <w:color w:val="auto"/>
          <w:sz w:val="20"/>
          <w:szCs w:val="20"/>
          <w:lang w:val="fr-FR"/>
        </w:rPr>
      </w:pPr>
      <w:r w:rsidRPr="007F6349">
        <w:rPr>
          <w:rFonts w:ascii="Bookman Old Style" w:hAnsi="Bookman Old Style"/>
          <w:color w:val="auto"/>
          <w:sz w:val="20"/>
          <w:szCs w:val="20"/>
          <w:lang w:val="fr-FR"/>
        </w:rPr>
        <w:t>Dans de nombreuses Provinces et Vice-provinces de la Congrégation, en cette période de l’année, on procède aux changements de communauté et de charge des confrères. C’est donc le moment de régulariser les situations des communautés. Il s’agit de mettre en pratique ce qui est indiqué dans l’orientation que j’ai écrite dans les ACG 422 concernant la consistance des communautés.</w:t>
      </w:r>
    </w:p>
    <w:p w:rsidR="00D45AE3" w:rsidRPr="007F6349" w:rsidRDefault="00D45AE3" w:rsidP="00D45AE3">
      <w:pPr>
        <w:pStyle w:val="Header"/>
        <w:tabs>
          <w:tab w:val="clear" w:pos="9638"/>
          <w:tab w:val="left" w:pos="708"/>
          <w:tab w:val="right" w:pos="9612"/>
        </w:tabs>
        <w:spacing w:before="120"/>
        <w:ind w:firstLine="709"/>
        <w:jc w:val="both"/>
        <w:rPr>
          <w:rFonts w:ascii="Bookman Old Style" w:hAnsi="Bookman Old Style"/>
          <w:color w:val="auto"/>
          <w:sz w:val="20"/>
          <w:szCs w:val="20"/>
          <w:lang w:val="fr-FR"/>
        </w:rPr>
      </w:pPr>
      <w:r w:rsidRPr="007F6349">
        <w:rPr>
          <w:rFonts w:ascii="Bookman Old Style" w:hAnsi="Bookman Old Style"/>
          <w:color w:val="auto"/>
          <w:sz w:val="20"/>
          <w:szCs w:val="20"/>
          <w:lang w:val="fr-FR"/>
        </w:rPr>
        <w:t>2.1.</w:t>
      </w:r>
      <w:r w:rsidRPr="007F6349">
        <w:rPr>
          <w:rFonts w:ascii="Bookman Old Style" w:hAnsi="Bookman Old Style"/>
          <w:i/>
          <w:color w:val="auto"/>
          <w:sz w:val="20"/>
          <w:szCs w:val="20"/>
          <w:lang w:val="fr-FR"/>
        </w:rPr>
        <w:t xml:space="preserve"> Communautés canoniquement érigées</w:t>
      </w:r>
      <w:r w:rsidRPr="007F6349">
        <w:rPr>
          <w:rFonts w:ascii="Bookman Old Style" w:hAnsi="Bookman Old Style"/>
          <w:color w:val="auto"/>
          <w:sz w:val="20"/>
          <w:szCs w:val="20"/>
          <w:lang w:val="fr-FR"/>
        </w:rPr>
        <w:t xml:space="preserve"> : il faut renforcer ces communautés en leur assurant progressivement la présence d’au moins 4 confrères profès perpétuels. D’après l’Annuaire 2016, vous pouvez observer quelle est la situation de vos communautés canoniquement érigées : dans certaines Provinces, elles sont souvent constituées de 2 ou 3 confrères et, parmi ceux-ci, il y a des profès temporaires ; ces situations doivent être assainies par un renforcement des communautés. </w:t>
      </w:r>
    </w:p>
    <w:p w:rsidR="00D45AE3" w:rsidRPr="007F6349" w:rsidRDefault="00D45AE3" w:rsidP="00D45AE3">
      <w:pPr>
        <w:pStyle w:val="Header"/>
        <w:tabs>
          <w:tab w:val="clear" w:pos="9638"/>
          <w:tab w:val="left" w:pos="708"/>
          <w:tab w:val="right" w:pos="9612"/>
        </w:tabs>
        <w:spacing w:before="120"/>
        <w:ind w:firstLine="709"/>
        <w:jc w:val="both"/>
        <w:rPr>
          <w:rFonts w:ascii="Bookman Old Style" w:hAnsi="Bookman Old Style"/>
          <w:color w:val="auto"/>
          <w:sz w:val="20"/>
          <w:szCs w:val="20"/>
          <w:lang w:val="fr-FR"/>
        </w:rPr>
      </w:pPr>
      <w:r w:rsidRPr="007F6349">
        <w:rPr>
          <w:rFonts w:ascii="Bookman Old Style" w:hAnsi="Bookman Old Style"/>
          <w:color w:val="auto"/>
          <w:sz w:val="20"/>
          <w:szCs w:val="20"/>
          <w:lang w:val="fr-FR"/>
        </w:rPr>
        <w:t>2.2.</w:t>
      </w:r>
      <w:r w:rsidRPr="007F6349">
        <w:rPr>
          <w:rFonts w:ascii="Bookman Old Style" w:hAnsi="Bookman Old Style"/>
          <w:i/>
          <w:color w:val="auto"/>
          <w:sz w:val="20"/>
          <w:szCs w:val="20"/>
          <w:lang w:val="fr-FR"/>
        </w:rPr>
        <w:t xml:space="preserve"> Communautés non canoniquement érigées</w:t>
      </w:r>
      <w:r w:rsidRPr="007F6349">
        <w:rPr>
          <w:rFonts w:ascii="Bookman Old Style" w:hAnsi="Bookman Old Style"/>
          <w:color w:val="auto"/>
          <w:sz w:val="20"/>
          <w:szCs w:val="20"/>
          <w:lang w:val="fr-FR"/>
        </w:rPr>
        <w:t> : il faut rendre autonomes les communautés dites « rattachées à d’autres communautés », en parvenant avec le temps à leur érection canonique. Ce sont des communautés légitimement constituées, même si elles ne sont pas encore canoniquement érigées ; elles devront être constituées d’au moins 3 confrères perpétuels, dont l’un sera l’</w:t>
      </w:r>
      <w:proofErr w:type="spellStart"/>
      <w:r w:rsidRPr="007F6349">
        <w:rPr>
          <w:rFonts w:ascii="Bookman Old Style" w:hAnsi="Bookman Old Style"/>
          <w:color w:val="auto"/>
          <w:sz w:val="20"/>
          <w:szCs w:val="20"/>
          <w:lang w:val="fr-FR"/>
        </w:rPr>
        <w:t>incaricato</w:t>
      </w:r>
      <w:proofErr w:type="spellEnd"/>
      <w:r w:rsidRPr="007F6349">
        <w:rPr>
          <w:rFonts w:ascii="Bookman Old Style" w:hAnsi="Bookman Old Style"/>
          <w:color w:val="auto"/>
          <w:sz w:val="20"/>
          <w:szCs w:val="20"/>
          <w:lang w:val="fr-FR"/>
        </w:rPr>
        <w:t xml:space="preserve"> [chargé d’affaires], et aucun profès temporaire ne devra en faire partie. Voilà encore ici une étape à franchir.</w:t>
      </w:r>
    </w:p>
    <w:p w:rsidR="00723327" w:rsidRPr="00D45AE3" w:rsidRDefault="00D45AE3" w:rsidP="00D45AE3">
      <w:pPr>
        <w:rPr>
          <w:lang w:val="en-GB"/>
        </w:rPr>
      </w:pPr>
      <w:r w:rsidRPr="007F6349">
        <w:rPr>
          <w:rFonts w:ascii="Bookman Old Style" w:hAnsi="Bookman Old Style"/>
          <w:color w:val="auto"/>
          <w:sz w:val="20"/>
          <w:szCs w:val="20"/>
          <w:lang w:val="fr-FR"/>
        </w:rPr>
        <w:tab/>
        <w:t xml:space="preserve">Ces opérations sont importantes et requièrent une répartition attentive des confrères dans la Province ou la Vice-province et, surtout, la réalisation d’une « reconfiguration de nos présences », même en confiant des œuvres à une gestion laïque ou en fermant des communautés et œuvres. Les interventions faites sur la consistance des communautés apparaîtront de façon visible déjà dans l’Annuaire 2017.     </w:t>
      </w:r>
    </w:p>
    <w:sectPr w:rsidR="00723327" w:rsidRPr="00D45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Old Style Bold">
    <w:altName w:val="Times New Roman"/>
    <w:panose1 w:val="02050804040505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03A7"/>
    <w:multiLevelType w:val="multilevel"/>
    <w:tmpl w:val="235A95EA"/>
    <w:lvl w:ilvl="0">
      <w:start w:val="1"/>
      <w:numFmt w:val="decimal"/>
      <w:lvlText w:val="%1."/>
      <w:lvlJc w:val="left"/>
      <w:pPr>
        <w:ind w:left="435" w:hanging="435"/>
      </w:pPr>
      <w:rPr>
        <w:rFonts w:hint="default"/>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2138" w:hanging="720"/>
      </w:pPr>
      <w:rPr>
        <w:rFonts w:hint="default"/>
        <w:i w:val="0"/>
      </w:rPr>
    </w:lvl>
    <w:lvl w:ilvl="3">
      <w:start w:val="1"/>
      <w:numFmt w:val="decimal"/>
      <w:lvlText w:val="%1.%2.%3.%4."/>
      <w:lvlJc w:val="left"/>
      <w:pPr>
        <w:ind w:left="3207" w:hanging="108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985" w:hanging="144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763" w:hanging="1800"/>
      </w:pPr>
      <w:rPr>
        <w:rFonts w:hint="default"/>
        <w:i w:val="0"/>
      </w:rPr>
    </w:lvl>
    <w:lvl w:ilvl="8">
      <w:start w:val="1"/>
      <w:numFmt w:val="decimal"/>
      <w:lvlText w:val="%1.%2.%3.%4.%5.%6.%7.%8.%9."/>
      <w:lvlJc w:val="left"/>
      <w:pPr>
        <w:ind w:left="7472" w:hanging="180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E3"/>
    <w:rsid w:val="00066F76"/>
    <w:rsid w:val="008E5365"/>
    <w:rsid w:val="00D45A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2415B-D726-4563-A095-8B9444FA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5AE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D45AE3"/>
    <w:pPr>
      <w:pBdr>
        <w:top w:val="nil"/>
        <w:left w:val="nil"/>
        <w:bottom w:val="nil"/>
        <w:right w:val="nil"/>
        <w:between w:val="nil"/>
        <w:bar w:val="nil"/>
      </w:pBdr>
      <w:tabs>
        <w:tab w:val="center" w:pos="4819"/>
        <w:tab w:val="right" w:pos="9638"/>
      </w:tabs>
      <w:spacing w:after="0" w:line="240" w:lineRule="auto"/>
    </w:pPr>
    <w:rPr>
      <w:rFonts w:ascii="Times New Roman" w:eastAsia="Arial Unicode MS" w:hAnsi="Arial Unicode MS" w:cs="Arial Unicode MS"/>
      <w:color w:val="000000"/>
      <w:sz w:val="24"/>
      <w:szCs w:val="24"/>
      <w:u w:color="000000"/>
      <w:bdr w:val="nil"/>
      <w:lang w:eastAsia="it-IT"/>
    </w:rPr>
  </w:style>
  <w:style w:type="character" w:customStyle="1" w:styleId="HeaderChar">
    <w:name w:val="Header Char"/>
    <w:basedOn w:val="DefaultParagraphFont"/>
    <w:link w:val="Header"/>
    <w:rsid w:val="00D45AE3"/>
    <w:rPr>
      <w:rFonts w:ascii="Times New Roman" w:eastAsia="Arial Unicode MS" w:hAnsi="Arial Unicode MS" w:cs="Arial Unicode MS"/>
      <w:color w:val="000000"/>
      <w:sz w:val="24"/>
      <w:szCs w:val="24"/>
      <w:u w:color="000000"/>
      <w:bdr w:val="nil"/>
      <w:lang w:eastAsia="it-IT"/>
    </w:rPr>
  </w:style>
  <w:style w:type="paragraph" w:styleId="ListParagraph">
    <w:name w:val="List Paragraph"/>
    <w:basedOn w:val="Normal"/>
    <w:uiPriority w:val="34"/>
    <w:qFormat/>
    <w:rsid w:val="00D45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2020-01-19T10:18:00Z</dcterms:created>
  <dcterms:modified xsi:type="dcterms:W3CDTF">2020-01-19T10:19:00Z</dcterms:modified>
</cp:coreProperties>
</file>